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="-28" w:vertAnchor="page" w:tblpY="1141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27"/>
      </w:tblGrid>
      <w:tr>
        <w:tblPrEx/>
        <w:trPr>
          <w:trHeight w:val="439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727" w:type="dxa"/>
            <w:vAlign w:val="top"/>
            <w:textDirection w:val="lrTb"/>
            <w:noWrap w:val="false"/>
          </w:tcPr>
          <w:p>
            <w:pPr>
              <w:pStyle w:val="907"/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  <w:highlight w:val="none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ФЕДЕРАЛЬНАЯ СЛУЖБА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ГОСУДАРСТВЕННОЙ РЕГИСТРАЦИИ,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КАДАСТРА И КАРТОГРАФИИ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977" w:leader="none"/>
              </w:tabs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(РОСРЕЕСТР)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Управление Федеральной службы государственной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регистрации, кадастра и картографии по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Новосибирской области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(Управление Росреестра  по Новосибирской области)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</w:rPr>
              <w:t xml:space="preserve">ул. Державина, д.28, г. Новосибирск, 630091</w:t>
              <w:br w:type="textWrapping" w:clear="all"/>
              <w:t xml:space="preserve">тел. </w:t>
            </w:r>
            <w:r>
              <w:rPr>
                <w:sz w:val="20"/>
                <w:szCs w:val="20"/>
                <w:lang w:val="en-US"/>
              </w:rPr>
              <w:t xml:space="preserve">(383) 2271087, </w:t>
            </w:r>
            <w:r>
              <w:rPr>
                <w:sz w:val="20"/>
                <w:szCs w:val="20"/>
              </w:rPr>
              <w:t xml:space="preserve">факс</w:t>
            </w:r>
            <w:r>
              <w:rPr>
                <w:sz w:val="20"/>
                <w:szCs w:val="20"/>
                <w:lang w:val="en-US"/>
              </w:rPr>
              <w:t xml:space="preserve"> (383) 2271009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  <w:t xml:space="preserve">e-mail: </w:t>
            </w:r>
            <w:r>
              <w:fldChar w:fldCharType="begin"/>
            </w:r>
            <w:r>
              <w:rPr>
                <w:lang w:val="en-US"/>
              </w:rPr>
              <w:instrText xml:space="preserve">HYPERLINK "mailto:54_upr@rosreestr.ru"</w:instrText>
            </w:r>
            <w:r>
              <w:fldChar w:fldCharType="separate"/>
            </w:r>
            <w:r>
              <w:rPr>
                <w:rStyle w:val="933"/>
                <w:color w:val="000000"/>
                <w:sz w:val="20"/>
                <w:szCs w:val="20"/>
                <w:u w:val="none"/>
                <w:lang w:val="en-US"/>
              </w:rPr>
              <w:t xml:space="preserve">54_upr@rosreestr.ru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>
              <w:rPr>
                <w:lang w:val="en-US"/>
              </w:rPr>
              <w:instrText xml:space="preserve">HYPERLINK "http://www.rosreestr.gov.ru"</w:instrText>
            </w:r>
            <w:r>
              <w:fldChar w:fldCharType="separate"/>
            </w:r>
            <w:r>
              <w:rPr>
                <w:rStyle w:val="976"/>
                <w:sz w:val="20"/>
                <w:szCs w:val="20"/>
                <w:lang w:val="en-US"/>
              </w:rPr>
              <w:t xml:space="preserve">http://www.rosreestr.gov.ru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</w:tabs>
              <w:rPr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  <w:lang w:val="en-US"/>
              </w:rPr>
              <w:t xml:space="preserve">_____________</w:t>
            </w:r>
            <w:r>
              <w:rPr>
                <w:sz w:val="22"/>
                <w:szCs w:val="22"/>
                <w:lang w:val="en-US"/>
              </w:rPr>
              <w:t xml:space="preserve">________№____________________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07"/>
              <w:ind w:firstLine="0"/>
              <w:rPr>
                <w:sz w:val="22"/>
                <w:szCs w:val="22"/>
                <w:lang w:val="en-US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</w:rPr>
              <w:t xml:space="preserve">на № </w:t>
            </w:r>
            <w:r>
              <w:rPr>
                <w:sz w:val="22"/>
                <w:szCs w:val="22"/>
              </w:rPr>
              <w:t xml:space="preserve">_</w:t>
            </w:r>
            <w:r>
              <w:rPr>
                <w:sz w:val="22"/>
                <w:szCs w:val="22"/>
                <w:u w:val="single"/>
              </w:rPr>
              <w:t xml:space="preserve">______________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от___</w:t>
            </w:r>
            <w:r>
              <w:rPr>
                <w:sz w:val="22"/>
                <w:szCs w:val="22"/>
                <w:u w:val="single"/>
              </w:rPr>
              <w:t xml:space="preserve">_________</w:t>
            </w:r>
            <w:r>
              <w:rPr>
                <w:sz w:val="22"/>
                <w:szCs w:val="22"/>
              </w:rPr>
              <w:t xml:space="preserve">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-442890</wp:posOffset>
                </wp:positionH>
                <wp:positionV relativeFrom="paragraph">
                  <wp:posOffset>0</wp:posOffset>
                </wp:positionV>
                <wp:extent cx="3052445" cy="2592799"/>
                <wp:effectExtent l="6350" t="6350" r="6350" b="6350"/>
                <wp:wrapNone/>
                <wp:docPr id="1" name="_x0000_s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3052444" cy="25927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07"/>
                              <w:ind w:left="-142" w:right="0" w:firstLine="425"/>
                              <w:jc w:val="center"/>
                              <w:tabs>
                                <w:tab w:val="left" w:pos="3828" w:leader="none"/>
                                <w:tab w:val="left" w:pos="4111" w:leader="none"/>
                                <w:tab w:val="left" w:pos="4253" w:leader="none"/>
                                <w:tab w:val="left" w:pos="4820" w:leader="none"/>
                              </w:tabs>
                            </w:pPr>
                            <w:r/>
                            <w:r/>
                          </w:p>
                          <w:p>
                            <w:pPr>
                              <w:ind w:left="-142" w:right="834" w:firstLine="425"/>
                              <w:jc w:val="center"/>
                            </w:pP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  <w:r/>
                          </w:p>
                          <w:p>
                            <w:pPr>
                              <w:pStyle w:val="907"/>
                              <w:ind w:left="-142" w:right="834" w:firstLine="425"/>
                              <w:jc w:val="center"/>
                              <w:rPr>
                                <w:highlight w:val="none"/>
                              </w:rPr>
                            </w:pPr>
                            <w:r>
                              <w:t xml:space="preserve">Директорам </w:t>
                            </w:r>
                            <w:r>
                              <w:t xml:space="preserve">саморегулируемых </w:t>
                            </w: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</w:p>
                          <w:p>
                            <w:pPr>
                              <w:pStyle w:val="907"/>
                              <w:ind w:left="-142" w:right="834" w:firstLine="425"/>
                              <w:jc w:val="center"/>
                            </w:pPr>
                            <w:r>
                              <w:t xml:space="preserve">организаций кадастровых </w:t>
                            </w:r>
                            <w:r/>
                          </w:p>
                          <w:p>
                            <w:pPr>
                              <w:pStyle w:val="907"/>
                              <w:ind w:left="-142" w:right="834" w:firstLine="425"/>
                              <w:jc w:val="center"/>
                            </w:pPr>
                            <w:r>
                              <w:t xml:space="preserve">инженеров</w:t>
                            </w:r>
                            <w:r/>
                          </w:p>
                          <w:p>
                            <w:pPr>
                              <w:pStyle w:val="907"/>
                              <w:ind w:left="-142" w:right="834" w:firstLine="425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42" w:right="834" w:firstLine="425"/>
                              <w:jc w:val="center"/>
                            </w:pPr>
                            <w:r>
                              <w:t xml:space="preserve">(по списку)</w:t>
                            </w:r>
                            <w:r/>
                          </w:p>
                          <w:p>
                            <w:pPr>
                              <w:pStyle w:val="907"/>
                              <w:ind w:left="-142" w:right="0" w:firstLine="425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276" w:right="2398" w:firstLine="851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</w:pPr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202" type="#_x0000_t202" style="position:absolute;z-index:524288;o:allowoverlap:true;o:allowincell:true;mso-position-horizontal-relative:text;margin-left:-34.87pt;mso-position-horizontal:absolute;mso-position-vertical-relative:text;margin-top:0.00pt;mso-position-vertical:absolute;width:240.35pt;height:204.16pt;mso-wrap-distance-left:9.00pt;mso-wrap-distance-top:0.00pt;mso-wrap-distance-right:9.00pt;mso-wrap-distance-bottom:0.00pt;visibility:visible;" fillcolor="#FFFFFF" stroked="f">
                <v:textbox inset="0,0,0,0">
                  <w:txbxContent>
                    <w:p>
                      <w:pPr>
                        <w:pStyle w:val="907"/>
                        <w:ind w:left="-142" w:right="0" w:firstLine="425"/>
                        <w:jc w:val="center"/>
                        <w:tabs>
                          <w:tab w:val="left" w:pos="3828" w:leader="none"/>
                          <w:tab w:val="left" w:pos="4111" w:leader="none"/>
                          <w:tab w:val="left" w:pos="4253" w:leader="none"/>
                          <w:tab w:val="left" w:pos="4820" w:leader="none"/>
                        </w:tabs>
                      </w:pPr>
                      <w:r/>
                      <w:r/>
                    </w:p>
                    <w:p>
                      <w:pPr>
                        <w:ind w:left="-142" w:right="834" w:firstLine="425"/>
                        <w:jc w:val="center"/>
                      </w:pP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  <w:r/>
                    </w:p>
                    <w:p>
                      <w:pPr>
                        <w:pStyle w:val="907"/>
                        <w:ind w:left="-142" w:right="834" w:firstLine="425"/>
                        <w:jc w:val="center"/>
                        <w:rPr>
                          <w:highlight w:val="none"/>
                        </w:rPr>
                      </w:pPr>
                      <w:r>
                        <w:t xml:space="preserve">Директорам </w:t>
                      </w:r>
                      <w:r>
                        <w:t xml:space="preserve">саморегулируемых </w:t>
                      </w: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</w:p>
                    <w:p>
                      <w:pPr>
                        <w:pStyle w:val="907"/>
                        <w:ind w:left="-142" w:right="834" w:firstLine="425"/>
                        <w:jc w:val="center"/>
                      </w:pPr>
                      <w:r>
                        <w:t xml:space="preserve">организаций кадастровых </w:t>
                      </w:r>
                      <w:r/>
                    </w:p>
                    <w:p>
                      <w:pPr>
                        <w:pStyle w:val="907"/>
                        <w:ind w:left="-142" w:right="834" w:firstLine="425"/>
                        <w:jc w:val="center"/>
                      </w:pPr>
                      <w:r>
                        <w:t xml:space="preserve">инженеров</w:t>
                      </w:r>
                      <w:r/>
                    </w:p>
                    <w:p>
                      <w:pPr>
                        <w:pStyle w:val="907"/>
                        <w:ind w:left="-142" w:right="834" w:firstLine="425"/>
                        <w:jc w:val="center"/>
                      </w:pPr>
                      <w:r/>
                      <w:r/>
                    </w:p>
                    <w:p>
                      <w:pPr>
                        <w:pStyle w:val="907"/>
                        <w:ind w:left="-142" w:right="834" w:firstLine="425"/>
                        <w:jc w:val="center"/>
                      </w:pPr>
                      <w:r>
                        <w:t xml:space="preserve">(по списку)</w:t>
                      </w:r>
                      <w:r/>
                    </w:p>
                    <w:p>
                      <w:pPr>
                        <w:pStyle w:val="907"/>
                        <w:ind w:left="-142" w:right="0" w:firstLine="425"/>
                        <w:jc w:val="center"/>
                      </w:pPr>
                      <w:r/>
                      <w:r/>
                    </w:p>
                    <w:p>
                      <w:pPr>
                        <w:pStyle w:val="907"/>
                        <w:ind w:left="-1276" w:right="2398" w:firstLine="851"/>
                      </w:pPr>
                      <w:r/>
                      <w:r/>
                    </w:p>
                    <w:p>
                      <w:pPr>
                        <w:pStyle w:val="907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  <w14:ligatures w14:val="none"/>
        </w:rPr>
      </w:pPr>
      <w:r>
        <w:rPr>
          <w:rFonts w:ascii="Times New Roman" w:hAnsi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/>
          <w:sz w:val="24"/>
          <w:szCs w:val="24"/>
          <w:lang w:eastAsia="ru-RU"/>
          <w14:ligatures w14:val="none"/>
        </w:rPr>
      </w:r>
      <w:r>
        <w:rPr>
          <w:rFonts w:ascii="Times New Roman" w:hAnsi="Times New Roman" w:cs="Times New Roman"/>
          <w:sz w:val="24"/>
          <w:szCs w:val="24"/>
          <w:lang w:eastAsia="ru-RU"/>
          <w14:ligatures w14:val="none"/>
        </w:rPr>
      </w:r>
    </w:p>
    <w:p>
      <w:pPr>
        <w:ind w:firstLine="0"/>
        <w:spacing w:after="0" w:line="240" w:lineRule="auto"/>
        <w:rPr>
          <w:color w:val="000000"/>
          <w:sz w:val="24"/>
          <w:szCs w:val="24"/>
          <w:highlight w:val="none"/>
          <w14:ligatures w14:val="none"/>
        </w:rPr>
      </w:pPr>
      <w:r>
        <w:rPr>
          <w:color w:val="000000"/>
          <w:sz w:val="24"/>
          <w:szCs w:val="24"/>
        </w:rPr>
        <w:t xml:space="preserve">Об образовании  земельных участков в счет</w:t>
      </w:r>
      <w:r>
        <w:rPr>
          <w:color w:val="000000"/>
          <w:sz w:val="24"/>
          <w:szCs w:val="24"/>
          <w:highlight w:val="none"/>
          <w14:ligatures w14:val="none"/>
        </w:rPr>
      </w:r>
      <w:r>
        <w:rPr>
          <w:color w:val="000000"/>
          <w:sz w:val="24"/>
          <w:szCs w:val="24"/>
          <w:highlight w:val="none"/>
          <w14:ligatures w14:val="none"/>
        </w:rPr>
      </w:r>
    </w:p>
    <w:p>
      <w:pPr>
        <w:ind w:firstLine="0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  <w:lang w:eastAsia="ru-RU"/>
          <w14:ligatures w14:val="none"/>
        </w:rPr>
      </w:pPr>
      <w:r>
        <w:rPr>
          <w:color w:val="000000"/>
          <w:sz w:val="24"/>
          <w:szCs w:val="24"/>
          <w:highlight w:val="none"/>
        </w:rPr>
        <w:t xml:space="preserve">выдела земельных долей</w:t>
      </w:r>
      <w:r>
        <w:rPr>
          <w:color w:val="000000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  <w:lang w:eastAsia="ru-RU"/>
          <w14:ligatures w14:val="none"/>
        </w:rPr>
      </w:r>
    </w:p>
    <w:p>
      <w:pPr>
        <w:pStyle w:val="907"/>
        <w:ind w:firstLine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right="-2" w:firstLine="0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2"/>
        <w:jc w:val="center"/>
        <w:spacing w:line="360" w:lineRule="auto"/>
        <w:rPr>
          <w:color w:val="000000"/>
        </w:rPr>
      </w:pPr>
      <w:r>
        <w:rPr>
          <w:color w:val="000000"/>
        </w:rPr>
        <w:t xml:space="preserve">Уважаемые коллеги!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ind w:left="0" w:right="0" w:firstLine="709"/>
        <w:jc w:val="both"/>
        <w:spacing w:after="0" w:line="235" w:lineRule="auto"/>
        <w:rPr>
          <w:rFonts w:ascii="Times New Roman" w:hAnsi="Times New Roman" w:eastAsia="Times New Roman" w:cs="Times New Roman"/>
          <w:iCs w:val="0"/>
          <w:sz w:val="28"/>
          <w:szCs w:val="28"/>
          <w:highlight w:val="none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Управление Росреестра по Новосибирской области                                    (далее – Управ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ление) поступило обращение </w:t>
      </w:r>
      <w:r>
        <w:t xml:space="preserve">департамента имущества и земельных отношений Новосибирской области (далее – департамент)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iCs w:val="0"/>
          <w:sz w:val="28"/>
          <w:szCs w:val="28"/>
          <w:highlight w:val="none"/>
          <w:lang w:eastAsia="ru-RU"/>
          <w14:ligatures w14:val="none"/>
        </w:rPr>
      </w:r>
    </w:p>
    <w:p>
      <w:pPr>
        <w:ind w:left="0" w:right="0" w:firstLine="709"/>
        <w:jc w:val="both"/>
        <w:spacing w:after="0" w:line="235" w:lineRule="auto"/>
        <w:rPr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t xml:space="preserve">При реализации установленных полномо</w:t>
      </w:r>
      <w:r>
        <w:t xml:space="preserve">чий департамент выявляет случаи образования земельных участков путем выдела в счет земельной доли или земельных долей в праве общей долевой собственности на земельный участок сельскохозяйственного назначения за пределами земельного участка, предоставленно</w:t>
      </w:r>
      <w:r>
        <w:t xml:space="preserve">го в общую долевую собственность граждан, в частности, на землях государственной неразграниченной собственности.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  <w14:ligatures w14:val="none"/>
        </w:rPr>
      </w:r>
      <w:r>
        <w:rPr>
          <w14:ligatures w14:val="none"/>
        </w:rPr>
      </w:r>
    </w:p>
    <w:p>
      <w:pPr>
        <w:ind w:left="0" w:right="0" w:firstLine="709"/>
        <w:jc w:val="both"/>
        <w:spacing w:after="0" w:line="235" w:lineRule="auto"/>
        <w:rPr>
          <w14:ligatures w14:val="none"/>
        </w:rPr>
      </w:pPr>
      <w:r>
        <w:t xml:space="preserve">Основной причиной нарушений при подготовке проекта межевания для выдела земельного участка в счет земельной доли является игнорирование кадастр</w:t>
      </w:r>
      <w:r>
        <w:t xml:space="preserve">овыми инженерами землеустроительной документации, определяющей местоположение границ земельного массива, подлежащего передаче гражданам в коллективно-долевую собственность. Указанные случаи наносят существенный ущерб интересам государства, </w:t>
      </w:r>
      <w:r>
        <w:t xml:space="preserve">позволяя оформлять публичные земли в частную собственность без соблюдения установленного законом порядка.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  <w14:ligatures w14:val="none"/>
        </w:rPr>
      </w:r>
      <w:r>
        <w:rPr>
          <w14:ligatures w14:val="none"/>
        </w:rPr>
      </w:r>
    </w:p>
    <w:p>
      <w:pPr>
        <w:ind w:left="0" w:right="0" w:firstLine="709"/>
        <w:jc w:val="both"/>
        <w:spacing w:after="0" w:line="235" w:lineRule="auto"/>
        <w:rPr>
          <w14:ligatures w14:val="none"/>
        </w:rPr>
      </w:pPr>
      <w:r>
        <w:t xml:space="preserve">Подобные нарушения выявлены на территории Тогучинского, Коченевского, Новосибирского, Мошковского и Искитимского районов Новосибирской области.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  <w14:ligatures w14:val="none"/>
        </w:rPr>
      </w:r>
      <w:r>
        <w:rPr>
          <w14:ligatures w14:val="none"/>
        </w:rPr>
      </w:r>
    </w:p>
    <w:p>
      <w:pPr>
        <w:ind w:left="0" w:right="0" w:firstLine="850"/>
        <w:spacing w:line="235" w:lineRule="auto"/>
      </w:pPr>
      <w:r>
        <w:t xml:space="preserve">С цель</w:t>
      </w:r>
      <w:r>
        <w:t xml:space="preserve">ю исключения из Единого государственного реестра недвижимости недостоверных сведений о местоположении границ и площади земельных участков, выдел которых осуществлен с нарушением требований </w:t>
      </w:r>
      <w:r>
        <w:t xml:space="preserve">требований Федерального закона от 24.07.2002 № 101-ФЗ «Об обороте земель сельс</w:t>
      </w:r>
      <w:r>
        <w:t xml:space="preserve">кохозяйственного назначения» (далее – Федеральный закон № 101-ФЗ), органами прокуратуры совместно с департаментом принимаются меры по оспариванию указанных выделов в судебном порядке.</w:t>
      </w:r>
      <w:r>
        <w:rPr>
          <w:color w:val="000000"/>
          <w:sz w:val="24"/>
          <w:szCs w:val="24"/>
          <w:highlight w:val="none"/>
        </w:rPr>
      </w:r>
      <w:r/>
    </w:p>
    <w:p>
      <w:pPr>
        <w:ind w:left="0" w:right="0" w:firstLine="850"/>
        <w:spacing w:line="235" w:lineRule="auto"/>
      </w:pPr>
      <w:r>
        <w:t xml:space="preserve">Вступившими в законную силу решениями Тогучинского районного суда и Коч</w:t>
      </w:r>
      <w:r>
        <w:t xml:space="preserve">еневского районного суда Новосибирской области исковые требования прокуроров в интересах Российской Федерации удовлетворены. Результаты кадастровых работ по образованию спорных земельных участков признаны судом недействительными, право собственности ответ</w:t>
      </w:r>
      <w:r>
        <w:t xml:space="preserve">чиков на земельные участки признано отсутствующим. Исковые заявления по другим делам находятся на стадии рассмотрения. </w:t>
      </w:r>
      <w:r>
        <w:rPr>
          <w:color w:val="000000"/>
          <w:sz w:val="24"/>
          <w:szCs w:val="24"/>
          <w:highlight w:val="none"/>
        </w:rPr>
      </w:r>
      <w:r/>
    </w:p>
    <w:p>
      <w:pPr>
        <w:ind w:left="0" w:right="0" w:firstLine="850"/>
        <w:spacing w:line="235" w:lineRule="auto"/>
        <w:rPr>
          <w:highlight w:val="none"/>
        </w:rPr>
      </w:pPr>
      <w:r>
        <w:t xml:space="preserve">Таким образом, незаконность действий кадастровых инженеров по определению местоположения границ земельных участков при подготовке проекто</w:t>
      </w:r>
      <w:r>
        <w:t xml:space="preserve">в межевания и межевых планов для выдела земельных участков в счет земельных долей подтверждается соответствующими судебными актами.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850"/>
        <w:spacing w:line="235" w:lineRule="auto"/>
      </w:pPr>
      <w:r>
        <w:t xml:space="preserve">С целью предупреждения указанных нарушений, учитывая системный характер обозначенной проблемы, просим  довести </w:t>
      </w:r>
      <w:r>
        <w:rPr>
          <w:lang w:eastAsia="ru-RU"/>
        </w:rPr>
        <w:t xml:space="preserve">информацию до сведения кадастровых инженеров</w:t>
      </w:r>
      <w:r>
        <w:t xml:space="preserve"> </w:t>
      </w:r>
      <w:r>
        <w:t xml:space="preserve">о необходимости учета картографических материалов и (или) землеустроите</w:t>
      </w:r>
      <w:r>
        <w:t xml:space="preserve">льной документации, хранящейся в государственном фонде данных, при подготовке проекта межевания в отношении земельного участка или земельных участков, выделяемых в счет земельной доли (земельных долей), в соответствии с требованиями Федерального закона № 1</w:t>
      </w:r>
      <w:r>
        <w:t xml:space="preserve">01- ФЗ. </w:t>
      </w:r>
      <w:r/>
    </w:p>
    <w:p>
      <w:pPr>
        <w:ind w:left="0" w:right="0" w:firstLine="850"/>
        <w:spacing w:line="235" w:lineRule="auto"/>
        <w:rPr>
          <w:highlight w:val="none"/>
        </w:rPr>
      </w:pPr>
      <w:r>
        <w:t xml:space="preserve">При поступлении в орган регистрации прав межевого плана, </w:t>
      </w:r>
      <w:r>
        <w:t xml:space="preserve">подготовленного на основе проекта межевания земельных участков, не соответствующего по форме и содержанию Требованиям к проекту межевания земельных участков, утвержденным приказом Министерства экономического развития Российской Федерации от 03.08.2011 № 3</w:t>
      </w:r>
      <w:r>
        <w:t xml:space="preserve">88, просим учитывать положения пункта 7 части 1 статьи 26 Федерального закона от 13.07.2015 № 218-ФЗ «О государственной регистрации недвижимости» при принятия решения об осуществлении государственного кадастрового учета и государственной регистрации прав.</w:t>
      </w:r>
      <w:r>
        <w:t xml:space="preserve"> </w:t>
      </w:r>
      <w:r/>
    </w:p>
    <w:p>
      <w:pPr>
        <w:ind w:left="0" w:right="0" w:firstLine="850"/>
        <w:spacing w:line="235" w:lineRule="auto"/>
      </w:pPr>
      <w:r>
        <w:rPr>
          <w:highlight w:val="none"/>
        </w:rPr>
        <w:t xml:space="preserve">Указанный вопрос будет освещен  в рамках дня кадастрового инженера.</w:t>
      </w:r>
      <w:r>
        <w:rPr>
          <w:highlight w:val="none"/>
        </w:rPr>
      </w:r>
    </w:p>
    <w:p>
      <w:pPr>
        <w:ind w:left="0" w:right="0" w:firstLine="709"/>
        <w:jc w:val="both"/>
        <w:spacing w:after="0" w:line="235" w:lineRule="auto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pStyle w:val="907"/>
        <w:ind w:firstLine="0"/>
      </w:pPr>
      <w:r/>
      <w:r/>
    </w:p>
    <w:p>
      <w:pPr>
        <w:pStyle w:val="907"/>
        <w:contextualSpacing/>
        <w:ind w:left="1701" w:right="0" w:hanging="1701"/>
        <w:spacing w:line="235" w:lineRule="auto"/>
      </w:pPr>
      <w:r>
        <w:t xml:space="preserve">Приложение: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Письмо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департамента  от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31.03.2026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6728-07/38 </w:t>
      </w:r>
      <w:r>
        <w:rPr>
          <w:rFonts w:ascii="Times New Roman" w:hAnsi="Times New Roman" w:cs="Times New Roman"/>
          <w:sz w:val="28"/>
          <w:szCs w:val="28"/>
        </w:rPr>
        <w:t xml:space="preserve">на 3 л в эл. виде, </w:t>
      </w:r>
      <w:r>
        <w:rPr>
          <w:rFonts w:ascii="Times New Roman" w:hAnsi="Times New Roman" w:cs="Times New Roman"/>
          <w:sz w:val="28"/>
          <w:szCs w:val="28"/>
        </w:rPr>
        <w:t xml:space="preserve">Письмо департамента.pdf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623 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  <w14:ligatures w14:val="none"/>
        </w:rPr>
        <w:t xml:space="preserve">.</w:t>
      </w:r>
      <w:r/>
    </w:p>
    <w:p>
      <w:pPr>
        <w:ind w:firstLine="0"/>
        <w:spacing w:line="235" w:lineRule="auto"/>
      </w:pPr>
      <w:r/>
      <w:r/>
    </w:p>
    <w:p>
      <w:pPr>
        <w:ind w:firstLine="0"/>
        <w:spacing w:line="235" w:lineRule="auto"/>
      </w:pPr>
      <w:r/>
      <w:r/>
    </w:p>
    <w:p>
      <w:pPr>
        <w:pStyle w:val="907"/>
        <w:ind w:firstLine="0"/>
        <w:spacing w:line="235" w:lineRule="auto"/>
      </w:pPr>
      <w:r/>
      <w:r/>
    </w:p>
    <w:p>
      <w:pPr>
        <w:ind w:firstLine="0"/>
        <w:jc w:val="both"/>
        <w:spacing w:after="0" w:line="235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И.о. руководителя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      Н.С. Ивчатова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0"/>
        <w:spacing w:line="235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35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ind w:firstLine="0"/>
        <w:spacing w:line="235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after="0" w:line="235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0"/>
        <w:spacing w:after="0" w:line="235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after="0" w:line="235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after="0" w:line="235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after="0" w:line="235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after="0" w:line="235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after="0" w:line="235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after="0" w:line="235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after="0" w:line="235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Попова Лариса Петровна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pStyle w:val="907"/>
        <w:ind w:firstLine="0"/>
        <w:spacing w:line="235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</w:rPr>
        <w:t xml:space="preserve">8 (383)227-10-76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F">
    <w:panose1 w:val="02000603000000000000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0"/>
      <w:numFmt w:val="decimalZero"/>
      <w:isLgl w:val="false"/>
      <w:suff w:val="tab"/>
      <w:lvlText w:val="%1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sz w:val="24"/>
      </w:r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3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36"/>
  </w:num>
  <w:num w:numId="4">
    <w:abstractNumId w:val="5"/>
  </w:num>
  <w:num w:numId="5">
    <w:abstractNumId w:val="7"/>
  </w:num>
  <w:num w:numId="6">
    <w:abstractNumId w:val="3"/>
  </w:num>
  <w:num w:numId="7">
    <w:abstractNumId w:val="30"/>
  </w:num>
  <w:num w:numId="8">
    <w:abstractNumId w:val="32"/>
  </w:num>
  <w:num w:numId="9">
    <w:abstractNumId w:val="33"/>
  </w:num>
  <w:num w:numId="10">
    <w:abstractNumId w:val="33"/>
    <w:lvlOverride w:ilvl="0">
      <w:lvl w:ilvl="0">
        <w:start w:val="6"/>
        <w:numFmt w:val="decimal"/>
        <w:isLgl w:val="false"/>
        <w:suff w:val="tab"/>
        <w:lvlText w:val="1.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11">
    <w:abstractNumId w:val="12"/>
  </w:num>
  <w:num w:numId="12">
    <w:abstractNumId w:val="8"/>
  </w:num>
  <w:num w:numId="13">
    <w:abstractNumId w:val="35"/>
  </w:num>
  <w:num w:numId="14">
    <w:abstractNumId w:val="10"/>
  </w:num>
  <w:num w:numId="15">
    <w:abstractNumId w:val="34"/>
  </w:num>
  <w:num w:numId="16">
    <w:abstractNumId w:val="22"/>
  </w:num>
  <w:num w:numId="17">
    <w:abstractNumId w:val="20"/>
  </w:num>
  <w:num w:numId="18">
    <w:abstractNumId w:val="18"/>
  </w:num>
  <w:num w:numId="19">
    <w:abstractNumId w:val="15"/>
  </w:num>
  <w:num w:numId="20">
    <w:abstractNumId w:val="1"/>
  </w:num>
  <w:num w:numId="21">
    <w:abstractNumId w:val="2"/>
  </w:num>
  <w:num w:numId="22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23">
    <w:abstractNumId w:val="27"/>
  </w:num>
  <w:num w:numId="24">
    <w:abstractNumId w:val="17"/>
  </w:num>
  <w:num w:numId="25">
    <w:abstractNumId w:val="26"/>
  </w:num>
  <w:num w:numId="26">
    <w:abstractNumId w:val="23"/>
  </w:num>
  <w:num w:numId="27">
    <w:abstractNumId w:val="24"/>
  </w:num>
  <w:num w:numId="28">
    <w:abstractNumId w:val="6"/>
  </w:num>
  <w:num w:numId="29">
    <w:abstractNumId w:val="14"/>
  </w:num>
  <w:num w:numId="30">
    <w:abstractNumId w:val="13"/>
  </w:num>
  <w:num w:numId="31">
    <w:abstractNumId w:val="25"/>
  </w:num>
  <w:num w:numId="32">
    <w:abstractNumId w:val="9"/>
  </w:num>
  <w:num w:numId="33">
    <w:abstractNumId w:val="4"/>
  </w:num>
  <w:num w:numId="34">
    <w:abstractNumId w:val="16"/>
  </w:num>
  <w:num w:numId="35">
    <w:abstractNumId w:val="19"/>
  </w:num>
  <w:num w:numId="36">
    <w:abstractNumId w:val="28"/>
  </w:num>
  <w:num w:numId="37">
    <w:abstractNumId w:val="21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9">
    <w:name w:val="Heading 1"/>
    <w:basedOn w:val="907"/>
    <w:next w:val="907"/>
    <w:link w:val="73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0">
    <w:name w:val="Heading 1 Char"/>
    <w:link w:val="729"/>
    <w:uiPriority w:val="9"/>
    <w:rPr>
      <w:rFonts w:ascii="Arial" w:hAnsi="Arial" w:eastAsia="Arial" w:cs="Arial"/>
      <w:sz w:val="40"/>
      <w:szCs w:val="40"/>
    </w:rPr>
  </w:style>
  <w:style w:type="paragraph" w:styleId="731">
    <w:name w:val="Heading 2"/>
    <w:basedOn w:val="907"/>
    <w:next w:val="907"/>
    <w:link w:val="7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2">
    <w:name w:val="Heading 2 Char"/>
    <w:link w:val="731"/>
    <w:uiPriority w:val="9"/>
    <w:rPr>
      <w:rFonts w:ascii="Arial" w:hAnsi="Arial" w:eastAsia="Arial" w:cs="Arial"/>
      <w:sz w:val="34"/>
    </w:rPr>
  </w:style>
  <w:style w:type="paragraph" w:styleId="733">
    <w:name w:val="Heading 3"/>
    <w:basedOn w:val="907"/>
    <w:next w:val="907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4">
    <w:name w:val="Heading 3 Char"/>
    <w:link w:val="733"/>
    <w:uiPriority w:val="9"/>
    <w:rPr>
      <w:rFonts w:ascii="Arial" w:hAnsi="Arial" w:eastAsia="Arial" w:cs="Arial"/>
      <w:sz w:val="30"/>
      <w:szCs w:val="30"/>
    </w:rPr>
  </w:style>
  <w:style w:type="paragraph" w:styleId="735">
    <w:name w:val="Heading 4"/>
    <w:basedOn w:val="907"/>
    <w:next w:val="907"/>
    <w:link w:val="7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6">
    <w:name w:val="Heading 4 Char"/>
    <w:link w:val="735"/>
    <w:uiPriority w:val="9"/>
    <w:rPr>
      <w:rFonts w:ascii="Arial" w:hAnsi="Arial" w:eastAsia="Arial" w:cs="Arial"/>
      <w:b/>
      <w:bCs/>
      <w:sz w:val="26"/>
      <w:szCs w:val="26"/>
    </w:rPr>
  </w:style>
  <w:style w:type="paragraph" w:styleId="737">
    <w:name w:val="Heading 5"/>
    <w:basedOn w:val="907"/>
    <w:next w:val="907"/>
    <w:link w:val="7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8">
    <w:name w:val="Heading 5 Char"/>
    <w:link w:val="737"/>
    <w:uiPriority w:val="9"/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907"/>
    <w:next w:val="907"/>
    <w:link w:val="7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0">
    <w:name w:val="Heading 6 Char"/>
    <w:link w:val="739"/>
    <w:uiPriority w:val="9"/>
    <w:rPr>
      <w:rFonts w:ascii="Arial" w:hAnsi="Arial" w:eastAsia="Arial" w:cs="Arial"/>
      <w:b/>
      <w:bCs/>
      <w:sz w:val="22"/>
      <w:szCs w:val="22"/>
    </w:rPr>
  </w:style>
  <w:style w:type="paragraph" w:styleId="741">
    <w:name w:val="Heading 7"/>
    <w:basedOn w:val="907"/>
    <w:next w:val="907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2">
    <w:name w:val="Heading 7 Char"/>
    <w:link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3">
    <w:name w:val="Heading 8"/>
    <w:basedOn w:val="907"/>
    <w:next w:val="907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4">
    <w:name w:val="Heading 8 Char"/>
    <w:link w:val="743"/>
    <w:uiPriority w:val="9"/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907"/>
    <w:next w:val="907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>
    <w:name w:val="Heading 9 Char"/>
    <w:link w:val="745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List Paragraph"/>
    <w:basedOn w:val="907"/>
    <w:uiPriority w:val="34"/>
    <w:qFormat/>
    <w:pPr>
      <w:contextualSpacing/>
      <w:ind w:left="720"/>
    </w:pPr>
  </w:style>
  <w:style w:type="paragraph" w:styleId="748">
    <w:name w:val="No Spacing"/>
    <w:uiPriority w:val="1"/>
    <w:qFormat/>
    <w:pPr>
      <w:spacing w:before="0" w:after="0" w:line="240" w:lineRule="auto"/>
    </w:pPr>
  </w:style>
  <w:style w:type="paragraph" w:styleId="749">
    <w:name w:val="Title"/>
    <w:basedOn w:val="907"/>
    <w:next w:val="907"/>
    <w:link w:val="75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0">
    <w:name w:val="Title Char"/>
    <w:link w:val="749"/>
    <w:uiPriority w:val="10"/>
    <w:rPr>
      <w:sz w:val="48"/>
      <w:szCs w:val="48"/>
    </w:rPr>
  </w:style>
  <w:style w:type="paragraph" w:styleId="751">
    <w:name w:val="Subtitle"/>
    <w:basedOn w:val="907"/>
    <w:next w:val="907"/>
    <w:link w:val="752"/>
    <w:uiPriority w:val="11"/>
    <w:qFormat/>
    <w:pPr>
      <w:spacing w:before="200" w:after="200"/>
    </w:pPr>
    <w:rPr>
      <w:sz w:val="24"/>
      <w:szCs w:val="24"/>
    </w:rPr>
  </w:style>
  <w:style w:type="character" w:styleId="752">
    <w:name w:val="Subtitle Char"/>
    <w:link w:val="751"/>
    <w:uiPriority w:val="11"/>
    <w:rPr>
      <w:sz w:val="24"/>
      <w:szCs w:val="24"/>
    </w:rPr>
  </w:style>
  <w:style w:type="paragraph" w:styleId="753">
    <w:name w:val="Quote"/>
    <w:basedOn w:val="907"/>
    <w:next w:val="907"/>
    <w:link w:val="754"/>
    <w:uiPriority w:val="29"/>
    <w:qFormat/>
    <w:pPr>
      <w:ind w:left="720" w:right="720"/>
    </w:pPr>
    <w:rPr>
      <w:i/>
    </w:rPr>
  </w:style>
  <w:style w:type="character" w:styleId="754">
    <w:name w:val="Quote Char"/>
    <w:link w:val="753"/>
    <w:uiPriority w:val="29"/>
    <w:rPr>
      <w:i/>
    </w:rPr>
  </w:style>
  <w:style w:type="paragraph" w:styleId="755">
    <w:name w:val="Intense Quote"/>
    <w:basedOn w:val="907"/>
    <w:next w:val="907"/>
    <w:link w:val="7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6">
    <w:name w:val="Intense Quote Char"/>
    <w:link w:val="755"/>
    <w:uiPriority w:val="30"/>
    <w:rPr>
      <w:i/>
    </w:rPr>
  </w:style>
  <w:style w:type="paragraph" w:styleId="757">
    <w:name w:val="Header"/>
    <w:basedOn w:val="907"/>
    <w:link w:val="75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8">
    <w:name w:val="Header Char"/>
    <w:link w:val="757"/>
    <w:uiPriority w:val="99"/>
  </w:style>
  <w:style w:type="paragraph" w:styleId="759">
    <w:name w:val="Footer"/>
    <w:basedOn w:val="907"/>
    <w:link w:val="76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0">
    <w:name w:val="Footer Char"/>
    <w:link w:val="759"/>
    <w:uiPriority w:val="99"/>
  </w:style>
  <w:style w:type="paragraph" w:styleId="761">
    <w:name w:val="Caption"/>
    <w:basedOn w:val="907"/>
    <w:next w:val="90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2">
    <w:name w:val="Caption Char"/>
    <w:basedOn w:val="761"/>
    <w:link w:val="759"/>
    <w:uiPriority w:val="99"/>
  </w:style>
  <w:style w:type="table" w:styleId="76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9">
    <w:name w:val="Hyperlink"/>
    <w:uiPriority w:val="99"/>
    <w:unhideWhenUsed/>
    <w:rPr>
      <w:color w:val="0000ff" w:themeColor="hyperlink"/>
      <w:u w:val="single"/>
    </w:rPr>
  </w:style>
  <w:style w:type="paragraph" w:styleId="890">
    <w:name w:val="footnote text"/>
    <w:basedOn w:val="907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>
    <w:name w:val="Footnote Text Char"/>
    <w:link w:val="890"/>
    <w:uiPriority w:val="99"/>
    <w:rPr>
      <w:sz w:val="18"/>
    </w:rPr>
  </w:style>
  <w:style w:type="character" w:styleId="892">
    <w:name w:val="footnote reference"/>
    <w:uiPriority w:val="99"/>
    <w:unhideWhenUsed/>
    <w:rPr>
      <w:vertAlign w:val="superscript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next w:val="907"/>
    <w:link w:val="907"/>
    <w:qFormat/>
    <w:pPr>
      <w:ind w:firstLine="709"/>
      <w:jc w:val="both"/>
    </w:pPr>
    <w:rPr>
      <w:sz w:val="28"/>
      <w:szCs w:val="28"/>
      <w:lang w:val="ru-RU" w:eastAsia="en-US" w:bidi="ar-SA"/>
    </w:rPr>
  </w:style>
  <w:style w:type="paragraph" w:styleId="908">
    <w:name w:val="Заголовок 1"/>
    <w:basedOn w:val="907"/>
    <w:next w:val="907"/>
    <w:link w:val="934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="Calibri" w:hAnsi="Calibri" w:eastAsia="Times New Roman" w:cs="Times New Roman"/>
      <w:b/>
      <w:bCs/>
    </w:rPr>
  </w:style>
  <w:style w:type="character" w:styleId="909">
    <w:name w:val="Основной шрифт абзаца"/>
    <w:next w:val="909"/>
    <w:link w:val="907"/>
    <w:uiPriority w:val="1"/>
    <w:semiHidden/>
    <w:unhideWhenUsed/>
  </w:style>
  <w:style w:type="table" w:styleId="910">
    <w:name w:val="Обычная таблица"/>
    <w:next w:val="910"/>
    <w:link w:val="907"/>
    <w:uiPriority w:val="99"/>
    <w:semiHidden/>
    <w:unhideWhenUsed/>
    <w:qFormat/>
    <w:tblPr/>
  </w:style>
  <w:style w:type="numbering" w:styleId="911">
    <w:name w:val="Нет списка"/>
    <w:next w:val="911"/>
    <w:link w:val="907"/>
    <w:uiPriority w:val="99"/>
    <w:semiHidden/>
    <w:unhideWhenUsed/>
  </w:style>
  <w:style w:type="paragraph" w:styleId="912">
    <w:name w:val="ConsPlusNormal"/>
    <w:next w:val="912"/>
    <w:link w:val="977"/>
    <w:rPr>
      <w:sz w:val="28"/>
      <w:szCs w:val="28"/>
      <w:lang w:val="ru-RU" w:eastAsia="ru-RU" w:bidi="ar-SA"/>
    </w:rPr>
  </w:style>
  <w:style w:type="table" w:styleId="913">
    <w:name w:val="Сетка таблицы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4">
    <w:name w:val="Абзац списка"/>
    <w:basedOn w:val="907"/>
    <w:next w:val="914"/>
    <w:link w:val="907"/>
    <w:uiPriority w:val="34"/>
    <w:qFormat/>
    <w:pPr>
      <w:contextualSpacing/>
      <w:ind w:left="720"/>
    </w:pPr>
  </w:style>
  <w:style w:type="table" w:styleId="915">
    <w:name w:val="Сетка таблицы1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6">
    <w:name w:val="Текст выноски"/>
    <w:basedOn w:val="907"/>
    <w:next w:val="916"/>
    <w:link w:val="917"/>
    <w:uiPriority w:val="99"/>
    <w:semiHidden/>
    <w:unhideWhenUsed/>
    <w:rPr>
      <w:rFonts w:ascii="Tahoma" w:hAnsi="Tahoma"/>
      <w:sz w:val="16"/>
      <w:szCs w:val="16"/>
    </w:rPr>
  </w:style>
  <w:style w:type="character" w:styleId="917">
    <w:name w:val="Текст выноски Знак"/>
    <w:next w:val="917"/>
    <w:link w:val="916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18">
    <w:name w:val="Верхний колонтитул"/>
    <w:basedOn w:val="907"/>
    <w:next w:val="918"/>
    <w:link w:val="9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9">
    <w:name w:val="Верхний колонтитул Знак"/>
    <w:next w:val="919"/>
    <w:link w:val="918"/>
    <w:uiPriority w:val="99"/>
    <w:rPr>
      <w:rFonts w:eastAsia="Calibri" w:cs="Times New Roman"/>
      <w:sz w:val="28"/>
      <w:szCs w:val="28"/>
    </w:rPr>
  </w:style>
  <w:style w:type="paragraph" w:styleId="920">
    <w:name w:val="Нижний колонтитул"/>
    <w:basedOn w:val="907"/>
    <w:next w:val="920"/>
    <w:link w:val="92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1">
    <w:name w:val="Нижний колонтитул Знак"/>
    <w:next w:val="921"/>
    <w:link w:val="920"/>
    <w:uiPriority w:val="99"/>
    <w:rPr>
      <w:rFonts w:eastAsia="Calibri" w:cs="Times New Roman"/>
      <w:sz w:val="28"/>
      <w:szCs w:val="28"/>
    </w:rPr>
  </w:style>
  <w:style w:type="table" w:styleId="922">
    <w:name w:val="Сетка таблицы2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23">
    <w:name w:val="ConsPlusTitlePage"/>
    <w:next w:val="923"/>
    <w:link w:val="907"/>
    <w:pPr>
      <w:widowControl w:val="off"/>
    </w:pPr>
    <w:rPr>
      <w:rFonts w:ascii="Tahoma" w:hAnsi="Tahoma" w:eastAsia="Times New Roman" w:cs="Tahoma"/>
      <w:lang w:val="ru-RU" w:eastAsia="ru-RU" w:bidi="ar-SA"/>
    </w:rPr>
  </w:style>
  <w:style w:type="paragraph" w:styleId="924">
    <w:name w:val="ConsPlusTitle"/>
    <w:next w:val="924"/>
    <w:link w:val="907"/>
    <w:pPr>
      <w:widowControl w:val="off"/>
    </w:pPr>
    <w:rPr>
      <w:rFonts w:eastAsia="Times New Roman"/>
      <w:b/>
      <w:sz w:val="28"/>
      <w:lang w:val="ru-RU" w:eastAsia="ru-RU" w:bidi="ar-SA"/>
    </w:rPr>
  </w:style>
  <w:style w:type="paragraph" w:styleId="925">
    <w:name w:val="ConsPlusNonformat"/>
    <w:next w:val="925"/>
    <w:link w:val="907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926">
    <w:name w:val="Основной текст с отступом"/>
    <w:basedOn w:val="907"/>
    <w:next w:val="926"/>
    <w:link w:val="927"/>
    <w:pPr>
      <w:ind w:firstLine="696"/>
    </w:pPr>
    <w:rPr>
      <w:rFonts w:eastAsia="Times New Roman"/>
      <w:szCs w:val="20"/>
      <w:lang w:eastAsia="ru-RU"/>
    </w:rPr>
  </w:style>
  <w:style w:type="character" w:styleId="927">
    <w:name w:val="Основной текст с отступом Знак"/>
    <w:next w:val="927"/>
    <w:link w:val="926"/>
    <w:rPr>
      <w:rFonts w:eastAsia="Times New Roman" w:cs="Times New Roman"/>
      <w:sz w:val="28"/>
      <w:szCs w:val="20"/>
      <w:lang w:eastAsia="ru-RU"/>
    </w:rPr>
  </w:style>
  <w:style w:type="character" w:styleId="928">
    <w:name w:val="apple-converted-space"/>
    <w:basedOn w:val="909"/>
    <w:next w:val="928"/>
    <w:link w:val="907"/>
  </w:style>
  <w:style w:type="paragraph" w:styleId="929">
    <w:name w:val="Основной текст с отступом 2"/>
    <w:basedOn w:val="907"/>
    <w:next w:val="929"/>
    <w:link w:val="930"/>
    <w:uiPriority w:val="99"/>
    <w:semiHidden/>
    <w:unhideWhenUsed/>
    <w:pPr>
      <w:ind w:left="283"/>
      <w:spacing w:after="120" w:line="480" w:lineRule="auto"/>
    </w:pPr>
  </w:style>
  <w:style w:type="character" w:styleId="930">
    <w:name w:val="Основной текст с отступом 2 Знак"/>
    <w:next w:val="930"/>
    <w:link w:val="929"/>
    <w:uiPriority w:val="99"/>
    <w:semiHidden/>
    <w:rPr>
      <w:rFonts w:eastAsia="Calibri" w:cs="Times New Roman"/>
      <w:sz w:val="28"/>
      <w:szCs w:val="28"/>
    </w:rPr>
  </w:style>
  <w:style w:type="paragraph" w:styleId="931">
    <w:name w:val="Стандартный HTML"/>
    <w:basedOn w:val="907"/>
    <w:next w:val="931"/>
    <w:link w:val="932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32">
    <w:name w:val="Стандартный HTML Знак"/>
    <w:next w:val="932"/>
    <w:link w:val="931"/>
    <w:rPr>
      <w:rFonts w:ascii="Courier New" w:hAnsi="Courier New" w:eastAsia="Times New Roman" w:cs="Courier New"/>
      <w:szCs w:val="20"/>
      <w:lang w:eastAsia="ru-RU"/>
    </w:rPr>
  </w:style>
  <w:style w:type="character" w:styleId="933">
    <w:name w:val="Гиперссылка"/>
    <w:next w:val="933"/>
    <w:link w:val="907"/>
    <w:rPr>
      <w:color w:val="0000ff"/>
      <w:u w:val="single"/>
    </w:rPr>
  </w:style>
  <w:style w:type="character" w:styleId="934">
    <w:name w:val="Заголовок 1 Знак"/>
    <w:next w:val="934"/>
    <w:link w:val="908"/>
    <w:uiPriority w:val="9"/>
    <w:rPr>
      <w:rFonts w:ascii="Calibri" w:hAnsi="Calibri" w:eastAsia="Times New Roman" w:cs="Times New Roman"/>
      <w:b/>
      <w:bCs/>
      <w:sz w:val="28"/>
      <w:szCs w:val="28"/>
    </w:rPr>
  </w:style>
  <w:style w:type="table" w:styleId="935">
    <w:name w:val="Сетка таблицы3"/>
    <w:basedOn w:val="910"/>
    <w:next w:val="935"/>
    <w:link w:val="907"/>
    <w:uiPriority w:val="59"/>
    <w:pPr>
      <w:jc w:val="left"/>
    </w:pPr>
    <w:rPr>
      <w:rFonts w:ascii="Calibri" w:hAnsi="Calibri"/>
      <w:sz w:val="22"/>
    </w:rPr>
    <w:tblPr/>
  </w:style>
  <w:style w:type="paragraph" w:styleId="936">
    <w:name w:val="Heading"/>
    <w:next w:val="936"/>
    <w:link w:val="907"/>
    <w:rPr>
      <w:rFonts w:ascii="Arial" w:hAnsi="Arial" w:eastAsia="Times New Roman"/>
      <w:b/>
      <w:sz w:val="22"/>
      <w:lang w:val="ru-RU" w:eastAsia="ru-RU" w:bidi="ar-SA"/>
    </w:rPr>
  </w:style>
  <w:style w:type="table" w:styleId="937">
    <w:name w:val="Сетка таблицы7"/>
    <w:basedOn w:val="910"/>
    <w:next w:val="913"/>
    <w:link w:val="907"/>
    <w:uiPriority w:val="59"/>
    <w:pPr>
      <w:jc w:val="left"/>
    </w:pPr>
    <w:rPr>
      <w:rFonts w:ascii="Calibri" w:hAnsi="Calibri"/>
      <w:sz w:val="22"/>
    </w:rPr>
    <w:tblPr/>
  </w:style>
  <w:style w:type="character" w:styleId="938">
    <w:name w:val="Знак сноски"/>
    <w:next w:val="938"/>
    <w:link w:val="907"/>
    <w:semiHidden/>
    <w:rPr>
      <w:vertAlign w:val="superscript"/>
    </w:rPr>
  </w:style>
  <w:style w:type="paragraph" w:styleId="939">
    <w:name w:val="Текст сноски"/>
    <w:basedOn w:val="907"/>
    <w:next w:val="939"/>
    <w:link w:val="940"/>
    <w:semiHidden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styleId="940">
    <w:name w:val="Текст сноски Знак"/>
    <w:next w:val="940"/>
    <w:link w:val="939"/>
    <w:semiHidden/>
    <w:rPr>
      <w:rFonts w:eastAsia="Times New Roman" w:cs="Times New Roman"/>
      <w:szCs w:val="20"/>
      <w:lang w:eastAsia="ru-RU"/>
    </w:rPr>
  </w:style>
  <w:style w:type="paragraph" w:styleId="941">
    <w:name w:val="Preformat"/>
    <w:next w:val="941"/>
    <w:link w:val="907"/>
    <w:rPr>
      <w:rFonts w:ascii="Courier New" w:hAnsi="Courier New" w:eastAsia="Times New Roman" w:cs="Courier New"/>
      <w:lang w:val="ru-RU" w:eastAsia="ru-RU" w:bidi="ar-SA"/>
    </w:rPr>
  </w:style>
  <w:style w:type="table" w:styleId="942">
    <w:name w:val="Сетка таблицы20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3">
    <w:name w:val="Сетка таблицы19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4">
    <w:name w:val="Сетка таблицы18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5">
    <w:name w:val="Сетка таблицы17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character" w:styleId="946">
    <w:name w:val="Font Style22"/>
    <w:next w:val="946"/>
    <w:link w:val="907"/>
    <w:uiPriority w:val="99"/>
    <w:rPr>
      <w:rFonts w:ascii="Times New Roman" w:hAnsi="Times New Roman" w:cs="Times New Roman"/>
      <w:sz w:val="26"/>
      <w:szCs w:val="26"/>
    </w:rPr>
  </w:style>
  <w:style w:type="paragraph" w:styleId="947">
    <w:name w:val="Style16"/>
    <w:basedOn w:val="907"/>
    <w:next w:val="947"/>
    <w:link w:val="907"/>
    <w:uiPriority w:val="99"/>
    <w:pPr>
      <w:ind w:firstLine="720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8">
    <w:name w:val="Style10"/>
    <w:basedOn w:val="907"/>
    <w:next w:val="948"/>
    <w:link w:val="907"/>
    <w:uiPriority w:val="99"/>
    <w:pPr>
      <w:ind w:firstLine="713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9">
    <w:name w:val="Style17"/>
    <w:basedOn w:val="907"/>
    <w:next w:val="949"/>
    <w:link w:val="907"/>
    <w:uiPriority w:val="99"/>
    <w:pPr>
      <w:ind w:firstLine="706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0">
    <w:name w:val="Font Style180"/>
    <w:next w:val="950"/>
    <w:link w:val="907"/>
    <w:uiPriority w:val="99"/>
    <w:rPr>
      <w:rFonts w:ascii="Times New Roman" w:hAnsi="Times New Roman" w:cs="Times New Roman"/>
      <w:sz w:val="26"/>
      <w:szCs w:val="26"/>
    </w:rPr>
  </w:style>
  <w:style w:type="character" w:styleId="951">
    <w:name w:val="Font Style178"/>
    <w:next w:val="951"/>
    <w:link w:val="907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952">
    <w:name w:val="Style18"/>
    <w:basedOn w:val="907"/>
    <w:next w:val="952"/>
    <w:link w:val="907"/>
    <w:uiPriority w:val="99"/>
    <w:pPr>
      <w:ind w:firstLine="0"/>
      <w:jc w:val="center"/>
      <w:spacing w:line="38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3">
    <w:name w:val="Style6"/>
    <w:basedOn w:val="907"/>
    <w:next w:val="953"/>
    <w:link w:val="907"/>
    <w:uiPriority w:val="99"/>
    <w:pPr>
      <w:ind w:firstLine="0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4">
    <w:name w:val="Style15"/>
    <w:basedOn w:val="907"/>
    <w:next w:val="954"/>
    <w:link w:val="907"/>
    <w:uiPriority w:val="99"/>
    <w:pPr>
      <w:ind w:firstLine="0"/>
      <w:jc w:val="center"/>
      <w:widowControl w:val="off"/>
    </w:pPr>
    <w:rPr>
      <w:rFonts w:eastAsia="Times New Roman"/>
      <w:sz w:val="24"/>
      <w:szCs w:val="24"/>
      <w:lang w:eastAsia="ru-RU"/>
    </w:rPr>
  </w:style>
  <w:style w:type="paragraph" w:styleId="955">
    <w:name w:val="Style7"/>
    <w:basedOn w:val="907"/>
    <w:next w:val="955"/>
    <w:link w:val="907"/>
    <w:uiPriority w:val="99"/>
    <w:pPr>
      <w:ind w:firstLine="0"/>
      <w:jc w:val="left"/>
      <w:spacing w:line="37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6">
    <w:name w:val="Style11"/>
    <w:basedOn w:val="907"/>
    <w:next w:val="956"/>
    <w:link w:val="907"/>
    <w:uiPriority w:val="99"/>
    <w:pPr>
      <w:ind w:firstLine="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7">
    <w:name w:val="Font Style183"/>
    <w:next w:val="957"/>
    <w:link w:val="907"/>
    <w:uiPriority w:val="99"/>
    <w:rPr>
      <w:rFonts w:ascii="Times New Roman" w:hAnsi="Times New Roman" w:cs="Times New Roman"/>
      <w:sz w:val="20"/>
      <w:szCs w:val="20"/>
    </w:rPr>
  </w:style>
  <w:style w:type="paragraph" w:styleId="958">
    <w:name w:val="Style20"/>
    <w:basedOn w:val="907"/>
    <w:next w:val="958"/>
    <w:link w:val="907"/>
    <w:uiPriority w:val="99"/>
    <w:pPr>
      <w:ind w:firstLine="71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9">
    <w:name w:val="Style3"/>
    <w:basedOn w:val="907"/>
    <w:next w:val="959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0">
    <w:name w:val="Style38"/>
    <w:basedOn w:val="907"/>
    <w:next w:val="960"/>
    <w:link w:val="907"/>
    <w:uiPriority w:val="99"/>
    <w:pPr>
      <w:ind w:firstLine="0"/>
      <w:jc w:val="right"/>
      <w:widowControl w:val="off"/>
    </w:pPr>
    <w:rPr>
      <w:rFonts w:eastAsia="Times New Roman"/>
      <w:sz w:val="24"/>
      <w:szCs w:val="24"/>
      <w:lang w:eastAsia="ru-RU"/>
    </w:rPr>
  </w:style>
  <w:style w:type="character" w:styleId="961">
    <w:name w:val="Font Style179"/>
    <w:next w:val="961"/>
    <w:link w:val="907"/>
    <w:uiPriority w:val="99"/>
    <w:rPr>
      <w:rFonts w:ascii="Times New Roman" w:hAnsi="Times New Roman" w:cs="Times New Roman"/>
      <w:sz w:val="22"/>
      <w:szCs w:val="22"/>
    </w:rPr>
  </w:style>
  <w:style w:type="paragraph" w:styleId="962">
    <w:name w:val="Style5"/>
    <w:basedOn w:val="907"/>
    <w:next w:val="962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3">
    <w:name w:val="Style13"/>
    <w:basedOn w:val="907"/>
    <w:next w:val="963"/>
    <w:link w:val="907"/>
    <w:uiPriority w:val="99"/>
    <w:pPr>
      <w:ind w:firstLine="0"/>
      <w:jc w:val="center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4">
    <w:name w:val="Style22"/>
    <w:basedOn w:val="907"/>
    <w:next w:val="964"/>
    <w:link w:val="907"/>
    <w:uiPriority w:val="99"/>
    <w:pPr>
      <w:ind w:hanging="1661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5">
    <w:name w:val="Style32"/>
    <w:basedOn w:val="907"/>
    <w:next w:val="965"/>
    <w:link w:val="907"/>
    <w:uiPriority w:val="99"/>
    <w:pPr>
      <w:ind w:hanging="734"/>
      <w:jc w:val="left"/>
      <w:spacing w:line="326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6">
    <w:name w:val="Style36"/>
    <w:basedOn w:val="907"/>
    <w:next w:val="966"/>
    <w:link w:val="907"/>
    <w:uiPriority w:val="99"/>
    <w:pPr>
      <w:ind w:hanging="130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7">
    <w:name w:val="Style37"/>
    <w:basedOn w:val="907"/>
    <w:next w:val="967"/>
    <w:link w:val="907"/>
    <w:uiPriority w:val="99"/>
    <w:pPr>
      <w:ind w:hanging="1752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8">
    <w:name w:val="Style44"/>
    <w:basedOn w:val="907"/>
    <w:next w:val="968"/>
    <w:link w:val="907"/>
    <w:uiPriority w:val="99"/>
    <w:pPr>
      <w:ind w:firstLine="57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9">
    <w:name w:val="Style34"/>
    <w:basedOn w:val="907"/>
    <w:next w:val="969"/>
    <w:link w:val="907"/>
    <w:uiPriority w:val="99"/>
    <w:pPr>
      <w:ind w:firstLine="125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0">
    <w:name w:val="Style41"/>
    <w:basedOn w:val="907"/>
    <w:next w:val="970"/>
    <w:link w:val="907"/>
    <w:uiPriority w:val="99"/>
    <w:pPr>
      <w:ind w:hanging="1243"/>
      <w:jc w:val="left"/>
      <w:spacing w:line="37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1">
    <w:name w:val="Style50"/>
    <w:basedOn w:val="907"/>
    <w:next w:val="971"/>
    <w:link w:val="907"/>
    <w:uiPriority w:val="99"/>
    <w:pPr>
      <w:ind w:firstLine="0"/>
      <w:widowControl w:val="off"/>
    </w:pPr>
    <w:rPr>
      <w:rFonts w:eastAsia="Times New Roman"/>
      <w:sz w:val="24"/>
      <w:szCs w:val="24"/>
      <w:lang w:eastAsia="ru-RU"/>
    </w:rPr>
  </w:style>
  <w:style w:type="paragraph" w:styleId="972">
    <w:name w:val="Style66"/>
    <w:basedOn w:val="907"/>
    <w:next w:val="972"/>
    <w:link w:val="907"/>
    <w:uiPriority w:val="99"/>
    <w:pPr>
      <w:ind w:firstLine="710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3">
    <w:name w:val="Style39"/>
    <w:basedOn w:val="907"/>
    <w:next w:val="973"/>
    <w:link w:val="907"/>
    <w:uiPriority w:val="99"/>
    <w:pPr>
      <w:ind w:firstLine="0"/>
      <w:jc w:val="left"/>
      <w:spacing w:line="275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4">
    <w:name w:val="Style43"/>
    <w:basedOn w:val="907"/>
    <w:next w:val="974"/>
    <w:link w:val="907"/>
    <w:uiPriority w:val="99"/>
    <w:pPr>
      <w:ind w:firstLine="58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75">
    <w:name w:val="Font Style218"/>
    <w:next w:val="975"/>
    <w:link w:val="907"/>
    <w:uiPriority w:val="99"/>
    <w:rPr>
      <w:rFonts w:ascii="Times New Roman" w:hAnsi="Times New Roman" w:cs="Times New Roman"/>
      <w:sz w:val="18"/>
      <w:szCs w:val="18"/>
    </w:rPr>
  </w:style>
  <w:style w:type="character" w:styleId="976">
    <w:name w:val="Font Style181"/>
    <w:next w:val="976"/>
    <w:link w:val="907"/>
    <w:uiPriority w:val="99"/>
    <w:rPr>
      <w:rFonts w:ascii="Times New Roman" w:hAnsi="Times New Roman" w:cs="Times New Roman"/>
      <w:sz w:val="16"/>
      <w:szCs w:val="16"/>
    </w:rPr>
  </w:style>
  <w:style w:type="character" w:styleId="977">
    <w:name w:val="ConsPlusNormal Знак"/>
    <w:next w:val="977"/>
    <w:link w:val="912"/>
    <w:rPr>
      <w:sz w:val="28"/>
      <w:szCs w:val="28"/>
      <w:lang w:val="ru-RU" w:eastAsia="ru-RU" w:bidi="ar-SA"/>
    </w:rPr>
  </w:style>
  <w:style w:type="paragraph" w:styleId="978">
    <w:name w:val="Style8"/>
    <w:basedOn w:val="907"/>
    <w:next w:val="978"/>
    <w:link w:val="907"/>
    <w:uiPriority w:val="99"/>
    <w:pPr>
      <w:ind w:firstLine="698"/>
      <w:spacing w:line="353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9">
    <w:name w:val="Standard"/>
    <w:next w:val="979"/>
    <w:link w:val="907"/>
    <w:pPr>
      <w:spacing w:after="200" w:line="276" w:lineRule="auto"/>
    </w:pPr>
    <w:rPr>
      <w:rFonts w:ascii="Calibri" w:hAnsi="Calibri" w:cs="F"/>
      <w:sz w:val="22"/>
      <w:szCs w:val="22"/>
      <w:lang w:val="ru-RU" w:eastAsia="en-US" w:bidi="ar-SA"/>
    </w:rPr>
  </w:style>
  <w:style w:type="character" w:styleId="980" w:default="1">
    <w:name w:val="Default Paragraph Font"/>
    <w:uiPriority w:val="1"/>
    <w:semiHidden/>
    <w:unhideWhenUsed/>
  </w:style>
  <w:style w:type="numbering" w:styleId="981" w:default="1">
    <w:name w:val="No List"/>
    <w:uiPriority w:val="99"/>
    <w:semiHidden/>
    <w:unhideWhenUsed/>
  </w:style>
  <w:style w:type="table" w:styleId="98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Microsoft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revision>50</cp:revision>
  <dcterms:created xsi:type="dcterms:W3CDTF">2022-08-25T11:01:00Z</dcterms:created>
  <dcterms:modified xsi:type="dcterms:W3CDTF">2026-04-17T08:29:25Z</dcterms:modified>
  <cp:version>1048576</cp:version>
</cp:coreProperties>
</file>